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BEF77" w14:textId="77777777" w:rsidR="00D5738A" w:rsidRDefault="00D5738A" w:rsidP="00D5738A">
      <w:pPr>
        <w:widowControl w:val="0"/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14:paraId="61AE5B41" w14:textId="77777777" w:rsidR="00997907" w:rsidRPr="00871611" w:rsidRDefault="00D5738A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ПРОЕКТ РЕШЕНИЙ</w:t>
      </w:r>
      <w:r w:rsidR="00997907" w:rsidRPr="00871611">
        <w:rPr>
          <w:b/>
          <w:color w:val="000000"/>
          <w:szCs w:val="24"/>
        </w:rPr>
        <w:t xml:space="preserve"> </w:t>
      </w:r>
    </w:p>
    <w:p w14:paraId="78EFC133" w14:textId="3A2594A8" w:rsidR="00997907" w:rsidRPr="00871611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 xml:space="preserve">по вопросам повестки дня </w:t>
      </w:r>
      <w:r w:rsidR="003B306A" w:rsidRPr="00871611">
        <w:rPr>
          <w:b/>
          <w:color w:val="000000"/>
          <w:szCs w:val="24"/>
        </w:rPr>
        <w:t>Г</w:t>
      </w:r>
      <w:r w:rsidRPr="00871611">
        <w:rPr>
          <w:b/>
          <w:color w:val="000000"/>
          <w:szCs w:val="24"/>
        </w:rPr>
        <w:t xml:space="preserve">ОСА </w:t>
      </w:r>
    </w:p>
    <w:p w14:paraId="20D3B3A5" w14:textId="7CA9E1AB" w:rsidR="00D5738A" w:rsidRPr="00871611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</w:t>
      </w:r>
      <w:r w:rsidR="00D5738A" w:rsidRPr="00871611">
        <w:rPr>
          <w:b/>
          <w:color w:val="000000"/>
          <w:szCs w:val="24"/>
        </w:rPr>
        <w:t>убличного акционерного общества «Ковылкинский электромеханический завод»</w:t>
      </w:r>
      <w:r w:rsidRPr="00871611">
        <w:rPr>
          <w:b/>
          <w:color w:val="000000"/>
          <w:szCs w:val="24"/>
        </w:rPr>
        <w:t xml:space="preserve"> </w:t>
      </w:r>
      <w:r w:rsidR="00834FAB" w:rsidRPr="008D19E6">
        <w:rPr>
          <w:b/>
          <w:color w:val="000000"/>
          <w:szCs w:val="24"/>
        </w:rPr>
        <w:t>24</w:t>
      </w:r>
      <w:r w:rsidRPr="008D19E6">
        <w:rPr>
          <w:b/>
          <w:color w:val="000000"/>
          <w:szCs w:val="24"/>
        </w:rPr>
        <w:t>.</w:t>
      </w:r>
      <w:r w:rsidRPr="00871611">
        <w:rPr>
          <w:b/>
          <w:color w:val="000000"/>
          <w:szCs w:val="24"/>
        </w:rPr>
        <w:t>0</w:t>
      </w:r>
      <w:r w:rsidR="003B306A" w:rsidRPr="00871611">
        <w:rPr>
          <w:b/>
          <w:color w:val="000000"/>
          <w:szCs w:val="24"/>
        </w:rPr>
        <w:t>6</w:t>
      </w:r>
      <w:r w:rsidRPr="00871611">
        <w:rPr>
          <w:b/>
          <w:color w:val="000000"/>
          <w:szCs w:val="24"/>
        </w:rPr>
        <w:t>.202</w:t>
      </w:r>
      <w:r w:rsidR="00BE3F81">
        <w:rPr>
          <w:b/>
          <w:color w:val="000000"/>
          <w:szCs w:val="24"/>
        </w:rPr>
        <w:t>4</w:t>
      </w:r>
      <w:r w:rsidRPr="00871611">
        <w:rPr>
          <w:b/>
          <w:color w:val="000000"/>
          <w:szCs w:val="24"/>
        </w:rPr>
        <w:t xml:space="preserve"> года</w:t>
      </w:r>
    </w:p>
    <w:p w14:paraId="749F8CFE" w14:textId="77777777" w:rsidR="00D5738A" w:rsidRPr="00871611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4BB675C9" w14:textId="4B3A3970" w:rsidR="003B306A" w:rsidRPr="00871611" w:rsidRDefault="003B306A" w:rsidP="00D5738A">
      <w:pPr>
        <w:widowControl w:val="0"/>
        <w:shd w:val="clear" w:color="auto" w:fill="FFFFFF"/>
        <w:ind w:firstLine="709"/>
        <w:jc w:val="both"/>
        <w:rPr>
          <w:color w:val="000000"/>
          <w:szCs w:val="24"/>
        </w:rPr>
      </w:pPr>
      <w:r w:rsidRPr="00871611">
        <w:rPr>
          <w:color w:val="000000"/>
          <w:szCs w:val="24"/>
        </w:rPr>
        <w:t xml:space="preserve">Дата окончания приема бюллетеней для голосования: </w:t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="00834FAB" w:rsidRPr="008D19E6">
        <w:rPr>
          <w:color w:val="000000"/>
          <w:szCs w:val="24"/>
        </w:rPr>
        <w:t>24</w:t>
      </w:r>
      <w:r w:rsidRPr="00871611">
        <w:rPr>
          <w:color w:val="000000"/>
          <w:szCs w:val="24"/>
        </w:rPr>
        <w:t xml:space="preserve"> июня 202</w:t>
      </w:r>
      <w:r w:rsidR="00BE3F81">
        <w:rPr>
          <w:color w:val="000000"/>
          <w:szCs w:val="24"/>
        </w:rPr>
        <w:t>4</w:t>
      </w:r>
      <w:r w:rsidRPr="00871611">
        <w:rPr>
          <w:color w:val="000000"/>
          <w:szCs w:val="24"/>
        </w:rPr>
        <w:t xml:space="preserve"> г.</w:t>
      </w:r>
    </w:p>
    <w:p w14:paraId="23DA2BDE" w14:textId="2E31661B" w:rsidR="00D5738A" w:rsidRPr="00871611" w:rsidRDefault="00D5738A" w:rsidP="00871611">
      <w:pPr>
        <w:widowControl w:val="0"/>
        <w:shd w:val="clear" w:color="auto" w:fill="FFFFFF"/>
        <w:ind w:firstLine="709"/>
        <w:jc w:val="both"/>
        <w:rPr>
          <w:color w:val="000000"/>
          <w:szCs w:val="24"/>
        </w:rPr>
      </w:pPr>
      <w:r w:rsidRPr="00871611">
        <w:rPr>
          <w:color w:val="000000"/>
          <w:szCs w:val="24"/>
        </w:rPr>
        <w:t>Форма проведения:</w:t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="003B306A" w:rsidRPr="00871611">
        <w:rPr>
          <w:color w:val="000000"/>
          <w:szCs w:val="24"/>
        </w:rPr>
        <w:tab/>
      </w:r>
      <w:r w:rsidR="009C1379" w:rsidRPr="00871611">
        <w:rPr>
          <w:color w:val="000000"/>
          <w:szCs w:val="24"/>
        </w:rPr>
        <w:t>заочное голосование</w:t>
      </w:r>
    </w:p>
    <w:p w14:paraId="03D1A9C9" w14:textId="77777777" w:rsidR="00997907" w:rsidRPr="00871611" w:rsidRDefault="00997907" w:rsidP="00D5738A">
      <w:pPr>
        <w:widowControl w:val="0"/>
        <w:ind w:firstLine="709"/>
        <w:jc w:val="both"/>
        <w:rPr>
          <w:b/>
          <w:bCs/>
          <w:szCs w:val="24"/>
        </w:rPr>
      </w:pPr>
    </w:p>
    <w:p w14:paraId="1D6B3819" w14:textId="77777777" w:rsidR="00D5738A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  <w:r w:rsidRPr="00871611">
        <w:rPr>
          <w:b/>
          <w:bCs/>
          <w:szCs w:val="24"/>
        </w:rPr>
        <w:t>Повестка дня собрания:</w:t>
      </w:r>
    </w:p>
    <w:p w14:paraId="26880E10" w14:textId="77777777" w:rsidR="0003181E" w:rsidRPr="00871611" w:rsidRDefault="0003181E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4A36AB81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1. Утверждение годового отчета Общества.</w:t>
      </w:r>
    </w:p>
    <w:p w14:paraId="2E5E3FD8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2.Утверждение годовой бухгалтерской (финансовой) отчетности Общества.</w:t>
      </w:r>
    </w:p>
    <w:p w14:paraId="70C3FBFC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3.Утверждение распределения прибыли Общества по результатам деятельности за 2023 год.</w:t>
      </w:r>
    </w:p>
    <w:p w14:paraId="29A6ED6E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4.О размере, сроках и форме выплаты дивидендов по результатам деятельности за 2023 год. Установление даты, на которую определяются лица, имеющие право на получение дивидендов.</w:t>
      </w:r>
    </w:p>
    <w:p w14:paraId="03EF6A9C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5.Избрание членов совета директоров Общества.</w:t>
      </w:r>
    </w:p>
    <w:p w14:paraId="12D98764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6.Избрание членов ревизионной комиссии Общества.</w:t>
      </w:r>
    </w:p>
    <w:p w14:paraId="3E2BBAF4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7.Назначение аудиторской организации (индивидуального аудитора) Общества.</w:t>
      </w:r>
    </w:p>
    <w:p w14:paraId="2EB00240" w14:textId="77777777" w:rsidR="0003181E" w:rsidRPr="0003181E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8. О внесении изменений в устав ПАО «КЭМЗ».</w:t>
      </w:r>
    </w:p>
    <w:p w14:paraId="48C94545" w14:textId="31532266" w:rsidR="003B306A" w:rsidRDefault="0003181E" w:rsidP="0003181E">
      <w:pPr>
        <w:widowControl w:val="0"/>
        <w:ind w:firstLine="709"/>
        <w:jc w:val="both"/>
        <w:rPr>
          <w:rFonts w:eastAsia="Courier New"/>
          <w:color w:val="000000"/>
          <w:szCs w:val="28"/>
          <w:lang w:eastAsia="en-US"/>
        </w:rPr>
      </w:pPr>
      <w:r w:rsidRPr="0003181E">
        <w:rPr>
          <w:rFonts w:eastAsia="Courier New"/>
          <w:color w:val="000000"/>
          <w:szCs w:val="28"/>
          <w:lang w:eastAsia="en-US"/>
        </w:rPr>
        <w:t>9. Об уменьшении уставного капитала ПАО «КЭМЗ» путем приобретения части размещенных акций в целях сокращения их общего количества.</w:t>
      </w:r>
    </w:p>
    <w:p w14:paraId="3EECFFD1" w14:textId="77777777" w:rsidR="0003181E" w:rsidRPr="0003181E" w:rsidRDefault="0003181E" w:rsidP="0003181E">
      <w:pPr>
        <w:widowControl w:val="0"/>
        <w:ind w:firstLine="709"/>
        <w:jc w:val="both"/>
        <w:rPr>
          <w:b/>
          <w:bCs/>
          <w:szCs w:val="24"/>
        </w:rPr>
      </w:pPr>
    </w:p>
    <w:p w14:paraId="79CD5019" w14:textId="59CCFD0F" w:rsidR="003B306A" w:rsidRPr="00871611" w:rsidRDefault="003B306A" w:rsidP="003B306A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Проект решения</w:t>
      </w:r>
    </w:p>
    <w:p w14:paraId="71B3A5E1" w14:textId="384C38EC" w:rsidR="00D5738A" w:rsidRPr="00871611" w:rsidRDefault="00D5738A" w:rsidP="009D6FE2">
      <w:pPr>
        <w:widowControl w:val="0"/>
        <w:shd w:val="clear" w:color="auto" w:fill="FFFFFF"/>
        <w:ind w:firstLine="709"/>
        <w:jc w:val="both"/>
        <w:rPr>
          <w:bCs/>
          <w:szCs w:val="24"/>
        </w:rPr>
      </w:pPr>
      <w:r w:rsidRPr="00871611">
        <w:rPr>
          <w:b/>
          <w:color w:val="000000"/>
          <w:szCs w:val="24"/>
        </w:rPr>
        <w:t>Вопрос № 1:</w:t>
      </w:r>
      <w:r w:rsidRPr="00871611">
        <w:rPr>
          <w:color w:val="000000"/>
          <w:szCs w:val="24"/>
        </w:rPr>
        <w:t xml:space="preserve"> </w:t>
      </w:r>
      <w:r w:rsidR="003B306A" w:rsidRPr="00871611">
        <w:rPr>
          <w:bCs/>
          <w:szCs w:val="24"/>
        </w:rPr>
        <w:t>Утверждение годового отчета Общества</w:t>
      </w:r>
    </w:p>
    <w:p w14:paraId="04E27AD1" w14:textId="7323AD0A" w:rsidR="003B306A" w:rsidRDefault="00D5738A" w:rsidP="009D6FE2">
      <w:pPr>
        <w:widowControl w:val="0"/>
        <w:shd w:val="clear" w:color="auto" w:fill="FFFFFF"/>
        <w:ind w:firstLine="709"/>
        <w:jc w:val="both"/>
        <w:rPr>
          <w:bCs/>
          <w:shd w:val="clear" w:color="auto" w:fill="FFFFFF"/>
        </w:rPr>
      </w:pPr>
      <w:r w:rsidRPr="00871611">
        <w:rPr>
          <w:b/>
          <w:color w:val="000000"/>
          <w:szCs w:val="24"/>
        </w:rPr>
        <w:t>Решение</w:t>
      </w:r>
      <w:proofErr w:type="gramStart"/>
      <w:r w:rsidRPr="00871611">
        <w:rPr>
          <w:b/>
          <w:color w:val="000000"/>
          <w:szCs w:val="24"/>
        </w:rPr>
        <w:t xml:space="preserve">: </w:t>
      </w:r>
      <w:r w:rsidR="00BE3F81" w:rsidRPr="00335006">
        <w:rPr>
          <w:bCs/>
          <w:shd w:val="clear" w:color="auto" w:fill="FFFFFF"/>
        </w:rPr>
        <w:t>Утвердить</w:t>
      </w:r>
      <w:proofErr w:type="gramEnd"/>
      <w:r w:rsidR="00BE3F81" w:rsidRPr="00335006">
        <w:rPr>
          <w:bCs/>
          <w:shd w:val="clear" w:color="auto" w:fill="FFFFFF"/>
        </w:rPr>
        <w:t xml:space="preserve"> годовой отчет Общества </w:t>
      </w:r>
      <w:r w:rsidR="00BE3F81" w:rsidRPr="00A635D5">
        <w:rPr>
          <w:bCs/>
          <w:shd w:val="clear" w:color="auto" w:fill="FFFFFF"/>
        </w:rPr>
        <w:t>по итогам 202</w:t>
      </w:r>
      <w:r w:rsidR="00BE3F81">
        <w:rPr>
          <w:bCs/>
          <w:shd w:val="clear" w:color="auto" w:fill="FFFFFF"/>
        </w:rPr>
        <w:t>3</w:t>
      </w:r>
      <w:r w:rsidR="00BE3F81" w:rsidRPr="00A635D5">
        <w:rPr>
          <w:bCs/>
          <w:shd w:val="clear" w:color="auto" w:fill="FFFFFF"/>
        </w:rPr>
        <w:t xml:space="preserve"> года</w:t>
      </w:r>
      <w:r w:rsidR="00BE3F81">
        <w:rPr>
          <w:bCs/>
          <w:shd w:val="clear" w:color="auto" w:fill="FFFFFF"/>
        </w:rPr>
        <w:t>.</w:t>
      </w:r>
    </w:p>
    <w:p w14:paraId="62F92A40" w14:textId="77777777" w:rsidR="00BE3F81" w:rsidRPr="00871611" w:rsidRDefault="00BE3F81" w:rsidP="009D6FE2">
      <w:pPr>
        <w:widowControl w:val="0"/>
        <w:shd w:val="clear" w:color="auto" w:fill="FFFFFF"/>
        <w:ind w:firstLine="709"/>
        <w:jc w:val="both"/>
        <w:rPr>
          <w:sz w:val="14"/>
          <w:szCs w:val="14"/>
        </w:rPr>
      </w:pPr>
    </w:p>
    <w:p w14:paraId="5772A3AB" w14:textId="57AE887E" w:rsidR="003B306A" w:rsidRPr="00871611" w:rsidRDefault="003B306A" w:rsidP="009D6FE2">
      <w:pPr>
        <w:widowControl w:val="0"/>
        <w:ind w:firstLine="709"/>
        <w:jc w:val="both"/>
        <w:rPr>
          <w:bCs/>
          <w:szCs w:val="24"/>
        </w:rPr>
      </w:pPr>
      <w:r w:rsidRPr="00871611">
        <w:rPr>
          <w:b/>
          <w:color w:val="000000"/>
          <w:szCs w:val="24"/>
        </w:rPr>
        <w:t xml:space="preserve">Вопрос № </w:t>
      </w:r>
      <w:r w:rsidRPr="00871611">
        <w:rPr>
          <w:b/>
          <w:szCs w:val="24"/>
        </w:rPr>
        <w:t>2</w:t>
      </w:r>
      <w:r w:rsidR="00064453" w:rsidRPr="00871611">
        <w:rPr>
          <w:b/>
          <w:szCs w:val="24"/>
        </w:rPr>
        <w:t>:</w:t>
      </w:r>
      <w:r w:rsidRPr="00871611">
        <w:rPr>
          <w:bCs/>
          <w:szCs w:val="24"/>
        </w:rPr>
        <w:t xml:space="preserve"> Утверждение годовой бухгалтерской (финансовой) отчетности Общества.</w:t>
      </w:r>
    </w:p>
    <w:p w14:paraId="53B16598" w14:textId="5A36B0A2" w:rsidR="00064453" w:rsidRPr="00BE3F81" w:rsidRDefault="003B306A" w:rsidP="009D6FE2">
      <w:pPr>
        <w:widowControl w:val="0"/>
        <w:shd w:val="clear" w:color="auto" w:fill="FFFFFF"/>
        <w:ind w:firstLine="709"/>
        <w:jc w:val="both"/>
        <w:rPr>
          <w:bCs/>
          <w:color w:val="000000"/>
          <w:szCs w:val="24"/>
        </w:rPr>
      </w:pPr>
      <w:r w:rsidRPr="00871611">
        <w:rPr>
          <w:b/>
          <w:color w:val="000000"/>
          <w:szCs w:val="24"/>
        </w:rPr>
        <w:t>Решение</w:t>
      </w:r>
      <w:proofErr w:type="gramStart"/>
      <w:r w:rsidRPr="00871611">
        <w:rPr>
          <w:b/>
          <w:color w:val="000000"/>
          <w:szCs w:val="24"/>
        </w:rPr>
        <w:t xml:space="preserve">: </w:t>
      </w:r>
      <w:r w:rsidR="00BE3F81" w:rsidRPr="00BE3F81">
        <w:rPr>
          <w:szCs w:val="24"/>
          <w:shd w:val="clear" w:color="auto" w:fill="FFFFFF"/>
        </w:rPr>
        <w:t>Утвердить</w:t>
      </w:r>
      <w:proofErr w:type="gramEnd"/>
      <w:r w:rsidR="00BE3F81" w:rsidRPr="00BE3F81">
        <w:rPr>
          <w:szCs w:val="24"/>
          <w:shd w:val="clear" w:color="auto" w:fill="FFFFFF"/>
        </w:rPr>
        <w:t xml:space="preserve"> годовую бухгалтерскую (финансовую) отчетность Общества за 2023 год.</w:t>
      </w:r>
    </w:p>
    <w:p w14:paraId="5F0CB22C" w14:textId="77777777" w:rsidR="00BE3F81" w:rsidRPr="00BE3F81" w:rsidRDefault="003B306A" w:rsidP="009D6FE2">
      <w:pPr>
        <w:widowControl w:val="0"/>
        <w:ind w:firstLine="709"/>
        <w:jc w:val="both"/>
        <w:rPr>
          <w:rFonts w:eastAsia="Courier New"/>
          <w:color w:val="000000"/>
          <w:szCs w:val="24"/>
        </w:rPr>
      </w:pPr>
      <w:r w:rsidRPr="00BE3F81">
        <w:rPr>
          <w:b/>
          <w:color w:val="000000"/>
          <w:szCs w:val="24"/>
        </w:rPr>
        <w:t xml:space="preserve">Вопрос № </w:t>
      </w:r>
      <w:r w:rsidRPr="00BE3F81">
        <w:rPr>
          <w:b/>
          <w:szCs w:val="24"/>
        </w:rPr>
        <w:t>3</w:t>
      </w:r>
      <w:r w:rsidR="00064453" w:rsidRPr="00BE3F81">
        <w:rPr>
          <w:b/>
          <w:szCs w:val="24"/>
        </w:rPr>
        <w:t>:</w:t>
      </w:r>
      <w:r w:rsidRPr="00BE3F81">
        <w:rPr>
          <w:bCs/>
          <w:szCs w:val="24"/>
        </w:rPr>
        <w:t xml:space="preserve"> </w:t>
      </w:r>
      <w:r w:rsidR="00BE3F81" w:rsidRPr="00BE3F81">
        <w:rPr>
          <w:rFonts w:eastAsia="Courier New"/>
          <w:color w:val="000000"/>
          <w:szCs w:val="24"/>
        </w:rPr>
        <w:t>Утверждение распределения прибыли Общества по результатам деятельности за 2023 год.</w:t>
      </w:r>
    </w:p>
    <w:p w14:paraId="411DDBF1" w14:textId="15AAECEA" w:rsidR="008D19E6" w:rsidRPr="008D19E6" w:rsidRDefault="003B306A" w:rsidP="009D6FE2">
      <w:pPr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BE3F81">
        <w:rPr>
          <w:b/>
          <w:color w:val="000000"/>
          <w:szCs w:val="24"/>
        </w:rPr>
        <w:t>Решение</w:t>
      </w:r>
      <w:proofErr w:type="gramStart"/>
      <w:r w:rsidRPr="00BE3F81">
        <w:rPr>
          <w:b/>
          <w:color w:val="000000"/>
          <w:szCs w:val="24"/>
        </w:rPr>
        <w:t>:</w:t>
      </w:r>
      <w:r w:rsidR="00E533BF" w:rsidRPr="00BE3F81">
        <w:rPr>
          <w:b/>
          <w:color w:val="000000"/>
          <w:szCs w:val="24"/>
        </w:rPr>
        <w:t xml:space="preserve"> </w:t>
      </w:r>
      <w:r w:rsidR="008D19E6" w:rsidRPr="008D19E6">
        <w:rPr>
          <w:bCs/>
          <w:color w:val="000000"/>
          <w:szCs w:val="24"/>
        </w:rPr>
        <w:t>Р</w:t>
      </w:r>
      <w:r w:rsidR="008D19E6" w:rsidRPr="008D19E6">
        <w:rPr>
          <w:rFonts w:eastAsia="Calibri"/>
          <w:color w:val="000000"/>
          <w:szCs w:val="24"/>
          <w:lang w:eastAsia="en-US"/>
        </w:rPr>
        <w:t>аспределить</w:t>
      </w:r>
      <w:proofErr w:type="gramEnd"/>
      <w:r w:rsidR="008D19E6" w:rsidRPr="008D19E6">
        <w:rPr>
          <w:rFonts w:eastAsia="Calibri"/>
          <w:color w:val="000000"/>
          <w:szCs w:val="24"/>
          <w:lang w:eastAsia="en-US"/>
        </w:rPr>
        <w:t xml:space="preserve"> прибыль Общества по итогам деятельности за 2023 год в размере 74 013 тыс. рублей следующим образом:</w:t>
      </w:r>
    </w:p>
    <w:p w14:paraId="318B8006" w14:textId="77777777" w:rsidR="008D19E6" w:rsidRPr="008D19E6" w:rsidRDefault="008D19E6" w:rsidP="009D6FE2">
      <w:pPr>
        <w:widowControl w:val="0"/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8D19E6">
        <w:rPr>
          <w:rFonts w:eastAsia="Calibri"/>
          <w:color w:val="000000"/>
          <w:szCs w:val="24"/>
          <w:lang w:eastAsia="en-US"/>
        </w:rPr>
        <w:t>направить на выплату дивидендов 29 606 тыс. рублей;</w:t>
      </w:r>
    </w:p>
    <w:p w14:paraId="4FBB26FE" w14:textId="77777777" w:rsidR="008D19E6" w:rsidRPr="008D19E6" w:rsidRDefault="008D19E6" w:rsidP="009D6FE2">
      <w:pPr>
        <w:widowControl w:val="0"/>
        <w:ind w:firstLine="709"/>
        <w:jc w:val="both"/>
        <w:rPr>
          <w:rFonts w:eastAsia="Courier New"/>
          <w:b/>
          <w:color w:val="000000"/>
          <w:szCs w:val="24"/>
        </w:rPr>
      </w:pPr>
      <w:r w:rsidRPr="008D19E6">
        <w:rPr>
          <w:rFonts w:eastAsia="Calibri"/>
          <w:color w:val="000000"/>
          <w:szCs w:val="24"/>
          <w:lang w:eastAsia="en-US"/>
        </w:rPr>
        <w:t>оставить нераспределенной прибыль в размере 44 407 тыс. рублей.</w:t>
      </w:r>
    </w:p>
    <w:p w14:paraId="5D840DA1" w14:textId="77777777" w:rsidR="008D19E6" w:rsidRDefault="008D19E6" w:rsidP="009D6FE2">
      <w:pPr>
        <w:ind w:right="80" w:firstLine="709"/>
        <w:rPr>
          <w:b/>
          <w:color w:val="000000"/>
          <w:szCs w:val="24"/>
        </w:rPr>
      </w:pPr>
    </w:p>
    <w:p w14:paraId="67F8B5E6" w14:textId="42875992" w:rsidR="00BE3F81" w:rsidRPr="00BE3F81" w:rsidRDefault="00064453" w:rsidP="009D6FE2">
      <w:pPr>
        <w:ind w:right="80" w:firstLine="709"/>
        <w:rPr>
          <w:szCs w:val="24"/>
          <w:shd w:val="clear" w:color="auto" w:fill="FFFFFF"/>
        </w:rPr>
      </w:pPr>
      <w:r w:rsidRPr="00BE3F81">
        <w:rPr>
          <w:b/>
          <w:color w:val="000000"/>
          <w:szCs w:val="24"/>
        </w:rPr>
        <w:t xml:space="preserve">Вопрос № </w:t>
      </w:r>
      <w:r w:rsidR="003B306A" w:rsidRPr="00BE3F81">
        <w:rPr>
          <w:b/>
          <w:szCs w:val="24"/>
        </w:rPr>
        <w:t>4</w:t>
      </w:r>
      <w:proofErr w:type="gramStart"/>
      <w:r w:rsidRPr="00BE3F81">
        <w:rPr>
          <w:b/>
          <w:szCs w:val="24"/>
        </w:rPr>
        <w:t>:</w:t>
      </w:r>
      <w:r w:rsidR="003B306A" w:rsidRPr="00BE3F81">
        <w:rPr>
          <w:bCs/>
          <w:szCs w:val="24"/>
        </w:rPr>
        <w:t xml:space="preserve"> </w:t>
      </w:r>
      <w:r w:rsidR="00BE3F81" w:rsidRPr="00BE3F81">
        <w:rPr>
          <w:rFonts w:eastAsia="Courier New"/>
          <w:color w:val="000000"/>
          <w:szCs w:val="24"/>
        </w:rPr>
        <w:t>О</w:t>
      </w:r>
      <w:proofErr w:type="gramEnd"/>
      <w:r w:rsidR="00BE3F81" w:rsidRPr="00BE3F81">
        <w:rPr>
          <w:rFonts w:eastAsia="Courier New"/>
          <w:color w:val="000000"/>
          <w:szCs w:val="24"/>
        </w:rPr>
        <w:t xml:space="preserve"> размере, сроках и форме выплаты дивидендов по результатам деятельности за 2023 год</w:t>
      </w:r>
      <w:r w:rsidR="00BE3F81" w:rsidRPr="00BE3F81">
        <w:rPr>
          <w:szCs w:val="24"/>
          <w:shd w:val="clear" w:color="auto" w:fill="FFFFFF"/>
        </w:rPr>
        <w:t>. Установление даты, на которую определяются лица, имеющие право на получение дивидендов.</w:t>
      </w:r>
    </w:p>
    <w:p w14:paraId="1BF42AB1" w14:textId="0D06B068" w:rsidR="008D19E6" w:rsidRPr="008D19E6" w:rsidRDefault="003B306A" w:rsidP="009D6FE2">
      <w:pPr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BE3F81">
        <w:rPr>
          <w:b/>
          <w:color w:val="000000"/>
          <w:szCs w:val="24"/>
        </w:rPr>
        <w:t>Решение</w:t>
      </w:r>
      <w:proofErr w:type="gramStart"/>
      <w:r w:rsidRPr="00BE3F81">
        <w:rPr>
          <w:b/>
          <w:color w:val="000000"/>
          <w:szCs w:val="24"/>
        </w:rPr>
        <w:t>:</w:t>
      </w:r>
      <w:r w:rsidR="00E533BF" w:rsidRPr="00BE3F81">
        <w:rPr>
          <w:b/>
          <w:color w:val="000000"/>
          <w:szCs w:val="24"/>
        </w:rPr>
        <w:t xml:space="preserve"> </w:t>
      </w:r>
      <w:bookmarkStart w:id="0" w:name="_Hlk135833704"/>
      <w:r w:rsidR="008D19E6" w:rsidRPr="008D19E6">
        <w:rPr>
          <w:bCs/>
          <w:color w:val="000000"/>
          <w:szCs w:val="24"/>
        </w:rPr>
        <w:t>В</w:t>
      </w:r>
      <w:r w:rsidR="008D19E6" w:rsidRPr="008D19E6">
        <w:rPr>
          <w:rFonts w:eastAsia="Calibri"/>
          <w:color w:val="000000"/>
          <w:szCs w:val="24"/>
          <w:lang w:eastAsia="en-US"/>
        </w:rPr>
        <w:t>ыплатить</w:t>
      </w:r>
      <w:proofErr w:type="gramEnd"/>
      <w:r w:rsidR="008D19E6" w:rsidRPr="008D19E6">
        <w:rPr>
          <w:rFonts w:eastAsia="Calibri"/>
          <w:color w:val="000000"/>
          <w:szCs w:val="24"/>
          <w:lang w:eastAsia="en-US"/>
        </w:rPr>
        <w:t xml:space="preserve"> дивиденды в общей сумме в 29 606 тыс. рублей в денежной форме путем перечисления в следующим размере:</w:t>
      </w:r>
    </w:p>
    <w:p w14:paraId="01169375" w14:textId="77777777" w:rsidR="008D19E6" w:rsidRPr="008D19E6" w:rsidRDefault="008D19E6" w:rsidP="009D6FE2">
      <w:pPr>
        <w:widowControl w:val="0"/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8D19E6">
        <w:rPr>
          <w:rFonts w:eastAsia="Calibri"/>
          <w:color w:val="000000"/>
          <w:szCs w:val="24"/>
          <w:lang w:eastAsia="en-US"/>
        </w:rPr>
        <w:t>по привилегированным акциям типа А – 64 рубля 14 копеек на 1 акцию;</w:t>
      </w:r>
    </w:p>
    <w:p w14:paraId="5A23AA19" w14:textId="77777777" w:rsidR="008D19E6" w:rsidRPr="008D19E6" w:rsidRDefault="008D19E6" w:rsidP="009D6FE2">
      <w:pPr>
        <w:widowControl w:val="0"/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8D19E6">
        <w:rPr>
          <w:rFonts w:eastAsia="Calibri"/>
          <w:color w:val="000000"/>
          <w:szCs w:val="24"/>
          <w:lang w:eastAsia="en-US"/>
        </w:rPr>
        <w:t>по обыкновенным акциям дивиденды – 64 рублей 14 копеек на 1 акцию.</w:t>
      </w:r>
      <w:bookmarkEnd w:id="0"/>
    </w:p>
    <w:p w14:paraId="25415C93" w14:textId="77777777" w:rsidR="008D19E6" w:rsidRPr="008D19E6" w:rsidRDefault="008D19E6" w:rsidP="009D6FE2">
      <w:pPr>
        <w:widowControl w:val="0"/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8D19E6">
        <w:rPr>
          <w:rFonts w:eastAsia="Calibri"/>
          <w:color w:val="000000"/>
          <w:szCs w:val="24"/>
          <w:lang w:eastAsia="en-US"/>
        </w:rPr>
        <w:t>Установить дату, на которую определяются лица, имеющие право на получение дивидендов – 11-й день с даты принятия общим собранием акционеров Общества решения о выплате дивидендов – 05 июля 2024.</w:t>
      </w:r>
    </w:p>
    <w:p w14:paraId="57892A06" w14:textId="77777777" w:rsidR="008D19E6" w:rsidRPr="008D19E6" w:rsidRDefault="008D19E6" w:rsidP="009D6FE2">
      <w:pPr>
        <w:widowControl w:val="0"/>
        <w:ind w:firstLine="709"/>
        <w:jc w:val="both"/>
        <w:rPr>
          <w:rFonts w:eastAsia="Calibri"/>
          <w:color w:val="000000"/>
          <w:szCs w:val="24"/>
          <w:lang w:eastAsia="en-US"/>
        </w:rPr>
      </w:pPr>
      <w:r w:rsidRPr="008D19E6">
        <w:rPr>
          <w:rFonts w:eastAsia="Calibri"/>
          <w:color w:val="000000"/>
          <w:szCs w:val="24"/>
          <w:lang w:eastAsia="en-US"/>
        </w:rPr>
        <w:t>Установить срок выплаты дивидендов номинальному держателю и являющемуся профессиональным участником рынка ценных бумаг доверительному управляющему, которые зарегистрированы в реестре акционеров, - не позднее 10 рабочих дней, другим зарегистрированным в реестре акционеров лицам, - не позднее 25 рабочих дней с даты, на которую определяются лица, имеющие право на получение дивидендов.</w:t>
      </w:r>
    </w:p>
    <w:p w14:paraId="3BA78DF7" w14:textId="441E11FA" w:rsidR="00BE3F81" w:rsidRPr="00BE3F81" w:rsidRDefault="00BE3F81" w:rsidP="009D6FE2">
      <w:pPr>
        <w:widowControl w:val="0"/>
        <w:ind w:firstLine="709"/>
        <w:jc w:val="both"/>
        <w:rPr>
          <w:bCs/>
          <w:color w:val="000000"/>
          <w:sz w:val="20"/>
        </w:rPr>
      </w:pPr>
    </w:p>
    <w:p w14:paraId="45EE3DC2" w14:textId="06A67A1E" w:rsidR="003B306A" w:rsidRPr="00871611" w:rsidRDefault="00064453" w:rsidP="009D6FE2">
      <w:pPr>
        <w:widowControl w:val="0"/>
        <w:ind w:firstLine="709"/>
        <w:jc w:val="both"/>
        <w:rPr>
          <w:bCs/>
          <w:szCs w:val="24"/>
        </w:rPr>
      </w:pPr>
      <w:r w:rsidRPr="00871611">
        <w:rPr>
          <w:b/>
          <w:color w:val="000000"/>
          <w:szCs w:val="24"/>
        </w:rPr>
        <w:t xml:space="preserve">Вопрос № </w:t>
      </w:r>
      <w:r w:rsidR="003B306A" w:rsidRPr="00871611">
        <w:rPr>
          <w:b/>
          <w:szCs w:val="24"/>
        </w:rPr>
        <w:t>5</w:t>
      </w:r>
      <w:r w:rsidRPr="00871611">
        <w:rPr>
          <w:b/>
          <w:szCs w:val="24"/>
        </w:rPr>
        <w:t>:</w:t>
      </w:r>
      <w:r w:rsidR="003B306A" w:rsidRPr="00871611">
        <w:rPr>
          <w:bCs/>
          <w:szCs w:val="24"/>
        </w:rPr>
        <w:t xml:space="preserve"> Избрание членов совета директоров Общества.</w:t>
      </w:r>
    </w:p>
    <w:p w14:paraId="77C9B06E" w14:textId="2C4B2F01" w:rsidR="00871611" w:rsidRPr="00871611" w:rsidRDefault="003B306A" w:rsidP="009D6FE2">
      <w:pPr>
        <w:widowControl w:val="0"/>
        <w:ind w:firstLine="709"/>
        <w:jc w:val="both"/>
        <w:rPr>
          <w:szCs w:val="24"/>
        </w:rPr>
      </w:pPr>
      <w:r w:rsidRPr="00871611">
        <w:rPr>
          <w:b/>
          <w:color w:val="000000"/>
          <w:szCs w:val="24"/>
        </w:rPr>
        <w:t>Решение:</w:t>
      </w:r>
      <w:r w:rsidRPr="00871611">
        <w:rPr>
          <w:szCs w:val="24"/>
        </w:rPr>
        <w:t xml:space="preserve"> </w:t>
      </w:r>
      <w:r w:rsidR="00871611" w:rsidRPr="00871611">
        <w:rPr>
          <w:szCs w:val="24"/>
        </w:rPr>
        <w:t>Избрать Совет директоров Общества в составе:</w:t>
      </w:r>
    </w:p>
    <w:p w14:paraId="31846DEF" w14:textId="6DB58619" w:rsidR="00A00C2A" w:rsidRPr="00A00C2A" w:rsidRDefault="00A00C2A" w:rsidP="009D6FE2">
      <w:pPr>
        <w:widowControl w:val="0"/>
        <w:rPr>
          <w:szCs w:val="24"/>
        </w:rPr>
      </w:pPr>
      <w:bookmarkStart w:id="1" w:name="В005_ПереченьИзбранных"/>
      <w:r w:rsidRPr="00A00C2A">
        <w:rPr>
          <w:szCs w:val="24"/>
        </w:rPr>
        <w:t xml:space="preserve">Ташкин Виктор Иванович, Гусейнов Сулейман Магомедович, Михеев Вячеслав Алексеевич, </w:t>
      </w:r>
      <w:proofErr w:type="spellStart"/>
      <w:r w:rsidRPr="00A00C2A">
        <w:rPr>
          <w:szCs w:val="24"/>
        </w:rPr>
        <w:t>Крайлюк</w:t>
      </w:r>
      <w:proofErr w:type="spellEnd"/>
      <w:r w:rsidRPr="00A00C2A">
        <w:rPr>
          <w:szCs w:val="24"/>
        </w:rPr>
        <w:t xml:space="preserve"> Анатолий Дмитриевич, </w:t>
      </w:r>
      <w:proofErr w:type="spellStart"/>
      <w:r w:rsidR="00BE3F81">
        <w:rPr>
          <w:szCs w:val="24"/>
        </w:rPr>
        <w:t>Затулко</w:t>
      </w:r>
      <w:proofErr w:type="spellEnd"/>
      <w:r w:rsidR="00BE3F81">
        <w:rPr>
          <w:szCs w:val="24"/>
        </w:rPr>
        <w:t xml:space="preserve"> Александр Игнатьевич</w:t>
      </w:r>
      <w:r w:rsidRPr="00A00C2A">
        <w:rPr>
          <w:szCs w:val="24"/>
        </w:rPr>
        <w:t xml:space="preserve">, Степанов Дмитрий Робертович, </w:t>
      </w:r>
      <w:bookmarkEnd w:id="1"/>
      <w:proofErr w:type="spellStart"/>
      <w:r w:rsidR="00BE3F81">
        <w:rPr>
          <w:szCs w:val="24"/>
        </w:rPr>
        <w:t>Шемендюк</w:t>
      </w:r>
      <w:proofErr w:type="spellEnd"/>
      <w:r w:rsidR="00BE3F81">
        <w:rPr>
          <w:szCs w:val="24"/>
        </w:rPr>
        <w:t xml:space="preserve"> Наталья Владимировна</w:t>
      </w:r>
      <w:r>
        <w:rPr>
          <w:szCs w:val="24"/>
        </w:rPr>
        <w:t>.</w:t>
      </w:r>
    </w:p>
    <w:p w14:paraId="4B5694EB" w14:textId="77777777" w:rsidR="00871611" w:rsidRPr="00A00C2A" w:rsidRDefault="00871611" w:rsidP="009D6FE2">
      <w:pPr>
        <w:widowControl w:val="0"/>
        <w:ind w:firstLine="709"/>
        <w:jc w:val="both"/>
        <w:rPr>
          <w:bCs/>
          <w:szCs w:val="24"/>
        </w:rPr>
      </w:pPr>
    </w:p>
    <w:p w14:paraId="5FC41850" w14:textId="60F47D71" w:rsidR="003B306A" w:rsidRPr="00871611" w:rsidRDefault="00064453" w:rsidP="009D6FE2">
      <w:pPr>
        <w:widowControl w:val="0"/>
        <w:ind w:firstLine="709"/>
        <w:jc w:val="both"/>
        <w:rPr>
          <w:bCs/>
          <w:szCs w:val="24"/>
        </w:rPr>
      </w:pPr>
      <w:r w:rsidRPr="00871611">
        <w:rPr>
          <w:b/>
          <w:color w:val="000000"/>
          <w:szCs w:val="24"/>
        </w:rPr>
        <w:t xml:space="preserve">Вопрос № </w:t>
      </w:r>
      <w:r w:rsidR="003B306A" w:rsidRPr="00871611">
        <w:rPr>
          <w:b/>
          <w:szCs w:val="24"/>
        </w:rPr>
        <w:t>6</w:t>
      </w:r>
      <w:r w:rsidRPr="00871611">
        <w:rPr>
          <w:b/>
          <w:szCs w:val="24"/>
        </w:rPr>
        <w:t>:</w:t>
      </w:r>
      <w:r w:rsidR="003B306A" w:rsidRPr="00871611">
        <w:rPr>
          <w:bCs/>
          <w:szCs w:val="24"/>
        </w:rPr>
        <w:t xml:space="preserve"> Избрание членов ревизионной комиссии Общества.</w:t>
      </w:r>
    </w:p>
    <w:p w14:paraId="144CE3B3" w14:textId="2532E36A" w:rsidR="00871611" w:rsidRPr="00871611" w:rsidRDefault="003B306A" w:rsidP="009D6FE2">
      <w:pPr>
        <w:ind w:right="282" w:firstLine="709"/>
        <w:jc w:val="both"/>
        <w:rPr>
          <w:szCs w:val="24"/>
        </w:rPr>
      </w:pPr>
      <w:r w:rsidRPr="00871611">
        <w:rPr>
          <w:b/>
          <w:color w:val="000000"/>
          <w:szCs w:val="24"/>
        </w:rPr>
        <w:t>Решение:</w:t>
      </w:r>
      <w:r w:rsidRPr="00871611">
        <w:rPr>
          <w:szCs w:val="24"/>
          <w:shd w:val="clear" w:color="auto" w:fill="FFFFFF"/>
        </w:rPr>
        <w:t xml:space="preserve"> </w:t>
      </w:r>
      <w:r w:rsidR="00871611" w:rsidRPr="00871611">
        <w:rPr>
          <w:szCs w:val="24"/>
        </w:rPr>
        <w:t xml:space="preserve">Избрать Ревизионную комиссию Общества </w:t>
      </w:r>
      <w:r w:rsidR="004213EC">
        <w:rPr>
          <w:szCs w:val="24"/>
        </w:rPr>
        <w:t xml:space="preserve">в </w:t>
      </w:r>
      <w:r w:rsidR="00871611" w:rsidRPr="00871611">
        <w:rPr>
          <w:szCs w:val="24"/>
        </w:rPr>
        <w:t>составе:</w:t>
      </w:r>
    </w:p>
    <w:p w14:paraId="476F0F1D" w14:textId="24865D0F" w:rsidR="003B306A" w:rsidRDefault="00A00C2A" w:rsidP="009D6FE2">
      <w:pPr>
        <w:widowControl w:val="0"/>
        <w:jc w:val="both"/>
        <w:rPr>
          <w:szCs w:val="24"/>
        </w:rPr>
      </w:pPr>
      <w:proofErr w:type="spellStart"/>
      <w:r w:rsidRPr="00A00C2A">
        <w:rPr>
          <w:szCs w:val="24"/>
        </w:rPr>
        <w:t>Чемисова</w:t>
      </w:r>
      <w:proofErr w:type="spellEnd"/>
      <w:r w:rsidRPr="00A00C2A">
        <w:rPr>
          <w:szCs w:val="24"/>
        </w:rPr>
        <w:t xml:space="preserve"> Екатерина Анатольевна, </w:t>
      </w:r>
      <w:proofErr w:type="spellStart"/>
      <w:r w:rsidR="009D6FE2" w:rsidRPr="009D6FE2">
        <w:rPr>
          <w:szCs w:val="24"/>
        </w:rPr>
        <w:t>Кутергин</w:t>
      </w:r>
      <w:r w:rsidR="009D6FE2">
        <w:rPr>
          <w:szCs w:val="24"/>
        </w:rPr>
        <w:t>а</w:t>
      </w:r>
      <w:proofErr w:type="spellEnd"/>
      <w:r w:rsidR="009D6FE2" w:rsidRPr="009D6FE2">
        <w:rPr>
          <w:szCs w:val="24"/>
        </w:rPr>
        <w:t xml:space="preserve"> Татьян</w:t>
      </w:r>
      <w:r w:rsidR="009D6FE2">
        <w:rPr>
          <w:szCs w:val="24"/>
        </w:rPr>
        <w:t>а</w:t>
      </w:r>
      <w:r w:rsidR="009D6FE2" w:rsidRPr="009D6FE2">
        <w:rPr>
          <w:szCs w:val="24"/>
        </w:rPr>
        <w:t xml:space="preserve"> Михайловн</w:t>
      </w:r>
      <w:r w:rsidR="009D6FE2">
        <w:rPr>
          <w:szCs w:val="24"/>
        </w:rPr>
        <w:t>а</w:t>
      </w:r>
      <w:r w:rsidRPr="00A00C2A">
        <w:rPr>
          <w:szCs w:val="24"/>
        </w:rPr>
        <w:t>, Фурманова Ольга Викторовна</w:t>
      </w:r>
      <w:r>
        <w:rPr>
          <w:szCs w:val="24"/>
        </w:rPr>
        <w:t>.</w:t>
      </w:r>
    </w:p>
    <w:p w14:paraId="3C01A15B" w14:textId="77777777" w:rsidR="00A00C2A" w:rsidRPr="00871611" w:rsidRDefault="00A00C2A" w:rsidP="009D6FE2">
      <w:pPr>
        <w:widowControl w:val="0"/>
        <w:ind w:firstLine="709"/>
        <w:jc w:val="both"/>
        <w:rPr>
          <w:bCs/>
          <w:szCs w:val="24"/>
        </w:rPr>
      </w:pPr>
    </w:p>
    <w:p w14:paraId="00E590EE" w14:textId="48735583" w:rsidR="003B306A" w:rsidRPr="00871611" w:rsidRDefault="00064453" w:rsidP="009D6FE2">
      <w:pPr>
        <w:widowControl w:val="0"/>
        <w:ind w:firstLine="709"/>
        <w:jc w:val="both"/>
        <w:rPr>
          <w:bCs/>
          <w:szCs w:val="24"/>
        </w:rPr>
      </w:pPr>
      <w:r w:rsidRPr="00871611">
        <w:rPr>
          <w:b/>
          <w:color w:val="000000"/>
          <w:szCs w:val="24"/>
        </w:rPr>
        <w:t xml:space="preserve">Вопрос № </w:t>
      </w:r>
      <w:r w:rsidR="003B306A" w:rsidRPr="00871611">
        <w:rPr>
          <w:b/>
          <w:szCs w:val="24"/>
        </w:rPr>
        <w:t>7</w:t>
      </w:r>
      <w:r w:rsidRPr="00871611">
        <w:rPr>
          <w:b/>
          <w:szCs w:val="24"/>
        </w:rPr>
        <w:t>:</w:t>
      </w:r>
      <w:r w:rsidR="003B306A" w:rsidRPr="00871611">
        <w:rPr>
          <w:bCs/>
          <w:szCs w:val="24"/>
        </w:rPr>
        <w:t xml:space="preserve"> Назначение аудиторской организации (индивидуального аудитора) Общества. </w:t>
      </w:r>
    </w:p>
    <w:p w14:paraId="1EC0AD7E" w14:textId="0839B899" w:rsidR="00064453" w:rsidRPr="00871611" w:rsidRDefault="002E1C8B" w:rsidP="009D6FE2">
      <w:pPr>
        <w:pStyle w:val="a5"/>
        <w:widowControl w:val="0"/>
        <w:spacing w:after="0"/>
        <w:ind w:firstLine="709"/>
        <w:jc w:val="both"/>
        <w:rPr>
          <w:bCs/>
          <w:szCs w:val="24"/>
        </w:rPr>
      </w:pPr>
      <w:r w:rsidRPr="00BE3F81">
        <w:rPr>
          <w:b/>
          <w:bCs/>
          <w:szCs w:val="24"/>
          <w:shd w:val="clear" w:color="auto" w:fill="FFFFFF"/>
        </w:rPr>
        <w:t>Решение</w:t>
      </w:r>
      <w:proofErr w:type="gramStart"/>
      <w:r w:rsidRPr="00BE3F81">
        <w:rPr>
          <w:b/>
          <w:bCs/>
          <w:szCs w:val="24"/>
          <w:shd w:val="clear" w:color="auto" w:fill="FFFFFF"/>
        </w:rPr>
        <w:t>:</w:t>
      </w:r>
      <w:r w:rsidRPr="00BE3F81">
        <w:rPr>
          <w:szCs w:val="24"/>
          <w:shd w:val="clear" w:color="auto" w:fill="FFFFFF"/>
        </w:rPr>
        <w:t xml:space="preserve"> </w:t>
      </w:r>
      <w:r w:rsidR="009D6FE2" w:rsidRPr="009D6FE2">
        <w:rPr>
          <w:szCs w:val="24"/>
          <w:shd w:val="clear" w:color="auto" w:fill="FFFFFF"/>
        </w:rPr>
        <w:t>Не</w:t>
      </w:r>
      <w:proofErr w:type="gramEnd"/>
      <w:r w:rsidR="009D6FE2" w:rsidRPr="009D6FE2">
        <w:rPr>
          <w:szCs w:val="24"/>
          <w:shd w:val="clear" w:color="auto" w:fill="FFFFFF"/>
        </w:rPr>
        <w:t xml:space="preserve"> утверждать аудиторскую организацию (индивидуального аудитора) Общества на 2024 год.</w:t>
      </w:r>
    </w:p>
    <w:p w14:paraId="01F5A21A" w14:textId="4B88EE8B" w:rsidR="003B306A" w:rsidRPr="00871611" w:rsidRDefault="00064453" w:rsidP="009D6FE2">
      <w:pPr>
        <w:widowControl w:val="0"/>
        <w:ind w:firstLine="709"/>
        <w:jc w:val="both"/>
        <w:rPr>
          <w:bCs/>
          <w:szCs w:val="24"/>
        </w:rPr>
      </w:pPr>
      <w:r w:rsidRPr="00871611">
        <w:rPr>
          <w:b/>
          <w:color w:val="000000"/>
          <w:szCs w:val="24"/>
        </w:rPr>
        <w:t xml:space="preserve">Вопрос № </w:t>
      </w:r>
      <w:r w:rsidR="003B306A" w:rsidRPr="00871611">
        <w:rPr>
          <w:b/>
          <w:szCs w:val="24"/>
        </w:rPr>
        <w:t>8</w:t>
      </w:r>
      <w:proofErr w:type="gramStart"/>
      <w:r w:rsidRPr="00871611">
        <w:rPr>
          <w:b/>
          <w:szCs w:val="24"/>
        </w:rPr>
        <w:t>:</w:t>
      </w:r>
      <w:r w:rsidR="003B306A" w:rsidRPr="00871611">
        <w:rPr>
          <w:bCs/>
          <w:szCs w:val="24"/>
        </w:rPr>
        <w:t xml:space="preserve"> </w:t>
      </w:r>
      <w:r w:rsidR="009D6FE2" w:rsidRPr="009D6FE2">
        <w:rPr>
          <w:bCs/>
          <w:szCs w:val="24"/>
        </w:rPr>
        <w:t>О</w:t>
      </w:r>
      <w:proofErr w:type="gramEnd"/>
      <w:r w:rsidR="009D6FE2" w:rsidRPr="009D6FE2">
        <w:rPr>
          <w:bCs/>
          <w:szCs w:val="24"/>
        </w:rPr>
        <w:t xml:space="preserve"> внесении изменений в Устав ПАО «КЭМЗ.</w:t>
      </w:r>
    </w:p>
    <w:p w14:paraId="4503A826" w14:textId="2E3D4C09" w:rsidR="00BE3F81" w:rsidRPr="00BE3F81" w:rsidRDefault="003B306A" w:rsidP="009D6FE2">
      <w:pPr>
        <w:pStyle w:val="a5"/>
        <w:spacing w:after="0"/>
        <w:ind w:firstLine="709"/>
        <w:jc w:val="both"/>
        <w:rPr>
          <w:bCs/>
          <w:szCs w:val="24"/>
        </w:rPr>
      </w:pPr>
      <w:r w:rsidRPr="00BE3F81">
        <w:rPr>
          <w:b/>
          <w:color w:val="000000"/>
          <w:szCs w:val="24"/>
        </w:rPr>
        <w:t>Решение</w:t>
      </w:r>
      <w:proofErr w:type="gramStart"/>
      <w:r w:rsidRPr="00BE3F81">
        <w:rPr>
          <w:b/>
          <w:color w:val="000000"/>
          <w:szCs w:val="24"/>
        </w:rPr>
        <w:t>:</w:t>
      </w:r>
      <w:r w:rsidRPr="00BE3F81">
        <w:rPr>
          <w:bCs/>
          <w:szCs w:val="24"/>
        </w:rPr>
        <w:t xml:space="preserve"> </w:t>
      </w:r>
      <w:r w:rsidR="00BE3F81" w:rsidRPr="009D6FE2">
        <w:rPr>
          <w:bCs/>
          <w:szCs w:val="24"/>
        </w:rPr>
        <w:t>Внести</w:t>
      </w:r>
      <w:proofErr w:type="gramEnd"/>
      <w:r w:rsidR="00BE3F81" w:rsidRPr="009D6FE2">
        <w:rPr>
          <w:bCs/>
          <w:szCs w:val="24"/>
        </w:rPr>
        <w:t xml:space="preserve"> изменения в Устав ПАО «КЭМЗ».</w:t>
      </w:r>
    </w:p>
    <w:p w14:paraId="1E22C9B0" w14:textId="77777777" w:rsidR="00064453" w:rsidRPr="00871611" w:rsidRDefault="00064453" w:rsidP="009D6FE2">
      <w:pPr>
        <w:widowControl w:val="0"/>
        <w:ind w:firstLine="709"/>
        <w:jc w:val="both"/>
        <w:rPr>
          <w:bCs/>
          <w:szCs w:val="24"/>
        </w:rPr>
      </w:pPr>
    </w:p>
    <w:p w14:paraId="5864CE2B" w14:textId="04BBC64E" w:rsidR="00BE3F81" w:rsidRPr="00F77C2F" w:rsidRDefault="00064453" w:rsidP="009D6FE2">
      <w:pPr>
        <w:widowControl w:val="0"/>
        <w:tabs>
          <w:tab w:val="left" w:pos="567"/>
          <w:tab w:val="left" w:pos="993"/>
          <w:tab w:val="left" w:pos="4036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871611">
        <w:rPr>
          <w:b/>
          <w:color w:val="000000"/>
          <w:szCs w:val="24"/>
        </w:rPr>
        <w:t xml:space="preserve">Вопрос № </w:t>
      </w:r>
      <w:r w:rsidR="003B306A" w:rsidRPr="00871611">
        <w:rPr>
          <w:b/>
          <w:szCs w:val="24"/>
        </w:rPr>
        <w:t>9</w:t>
      </w:r>
      <w:proofErr w:type="gramStart"/>
      <w:r w:rsidRPr="00871611">
        <w:rPr>
          <w:b/>
          <w:szCs w:val="24"/>
        </w:rPr>
        <w:t>:</w:t>
      </w:r>
      <w:r w:rsidR="003B306A" w:rsidRPr="00871611">
        <w:rPr>
          <w:bCs/>
          <w:szCs w:val="24"/>
        </w:rPr>
        <w:t xml:space="preserve"> </w:t>
      </w:r>
      <w:bookmarkStart w:id="2" w:name="_Hlk166585716"/>
      <w:r w:rsidR="009D6FE2" w:rsidRPr="009D6FE2">
        <w:rPr>
          <w:szCs w:val="24"/>
        </w:rPr>
        <w:t>Об</w:t>
      </w:r>
      <w:proofErr w:type="gramEnd"/>
      <w:r w:rsidR="009D6FE2" w:rsidRPr="009D6FE2">
        <w:rPr>
          <w:szCs w:val="24"/>
        </w:rPr>
        <w:t xml:space="preserve"> уменьшении уставного капитала ПАО «КЭМЗ» путем приобретения части размещенных акций в целях сокращения их общего количества.</w:t>
      </w:r>
    </w:p>
    <w:bookmarkEnd w:id="2"/>
    <w:p w14:paraId="687D1C9C" w14:textId="77777777" w:rsidR="009D6FE2" w:rsidRPr="009D6FE2" w:rsidRDefault="003B306A" w:rsidP="009D6FE2">
      <w:pPr>
        <w:widowControl w:val="0"/>
        <w:ind w:firstLine="709"/>
        <w:jc w:val="both"/>
        <w:rPr>
          <w:szCs w:val="24"/>
        </w:rPr>
      </w:pPr>
      <w:r w:rsidRPr="00871611">
        <w:rPr>
          <w:b/>
          <w:color w:val="000000"/>
          <w:szCs w:val="24"/>
        </w:rPr>
        <w:t>Решение</w:t>
      </w:r>
      <w:proofErr w:type="gramStart"/>
      <w:r w:rsidRPr="00871611">
        <w:rPr>
          <w:b/>
          <w:color w:val="000000"/>
          <w:szCs w:val="24"/>
        </w:rPr>
        <w:t>:</w:t>
      </w:r>
      <w:r w:rsidRPr="00871611">
        <w:rPr>
          <w:bCs/>
          <w:szCs w:val="24"/>
        </w:rPr>
        <w:t xml:space="preserve"> </w:t>
      </w:r>
      <w:r w:rsidR="009D6FE2" w:rsidRPr="009D6FE2">
        <w:rPr>
          <w:szCs w:val="24"/>
        </w:rPr>
        <w:t>Уменьшить</w:t>
      </w:r>
      <w:proofErr w:type="gramEnd"/>
      <w:r w:rsidR="009D6FE2" w:rsidRPr="009D6FE2">
        <w:rPr>
          <w:szCs w:val="24"/>
        </w:rPr>
        <w:t xml:space="preserve"> уставный капитал публичного акционерного общества «Ковылкинский электромеханический завод» путем приобретения части размещенных акций в целях сокращения их общего количества.</w:t>
      </w:r>
    </w:p>
    <w:p w14:paraId="22BF86BB" w14:textId="77777777" w:rsidR="009D6FE2" w:rsidRPr="009D6FE2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Категория (тип) приобретаемых акций: акции привилегированные типа А.</w:t>
      </w:r>
    </w:p>
    <w:p w14:paraId="28A089A7" w14:textId="77777777" w:rsidR="009D6FE2" w:rsidRPr="009D6FE2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Количество приобретаемых Обществом акций: 115 396 (Сто пятнадцать тысяч триста девяносто шесть) штук.</w:t>
      </w:r>
    </w:p>
    <w:p w14:paraId="31CD9DB7" w14:textId="77777777" w:rsidR="009D6FE2" w:rsidRPr="009D6FE2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Цена приобретения акций: 1 (Один) рубль за одну привилегированную акцию типа А.</w:t>
      </w:r>
    </w:p>
    <w:p w14:paraId="38284B59" w14:textId="77777777" w:rsidR="009D6FE2" w:rsidRPr="009D6FE2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Форма оплаты приобретаемых акций: акции привилегированные типа А публичного акционерного общества «Ковылкинский электромеханический завод» оплачиваются в безналичной форме денежными средствами в рублях Российской Федерации путем их перечисления на счет акционера.</w:t>
      </w:r>
    </w:p>
    <w:p w14:paraId="7CDF7550" w14:textId="77777777" w:rsidR="009D6FE2" w:rsidRPr="009D6FE2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Срок оплаты приобретаемых акций: в течение 15 (Пятнадцати) дней с даты истечения срока, предусмотренного для поступления заявлений акционеров о продаже Обществу принадлежащих им акций или отзыва таких заявлений.</w:t>
      </w:r>
    </w:p>
    <w:p w14:paraId="23A4720E" w14:textId="77777777" w:rsidR="009D6FE2" w:rsidRPr="009D6FE2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Срок, в течение которого должны поступить заявления акционеров о продаже Обществу принадлежащих им акций или отзыв таких заявлений: в течение 30 (Тридцати) дней, начиная с даты начала срока, в течение которого должны поступить заявления акционеров о продаже Обществу принадлежащих им акций или отзыв таких заявлений, указанного в уведомлении акционеров Общества о принятом решении о приобретении акций.</w:t>
      </w:r>
    </w:p>
    <w:p w14:paraId="5492B597" w14:textId="76B83D74" w:rsidR="00B811D2" w:rsidRPr="00F77C2F" w:rsidRDefault="009D6FE2" w:rsidP="009D6FE2">
      <w:pPr>
        <w:widowControl w:val="0"/>
        <w:ind w:firstLine="709"/>
        <w:jc w:val="both"/>
        <w:rPr>
          <w:szCs w:val="24"/>
        </w:rPr>
      </w:pPr>
      <w:r w:rsidRPr="009D6FE2">
        <w:rPr>
          <w:szCs w:val="24"/>
        </w:rPr>
        <w:t>Акции, приобретенные Обществом на основании принятого общим собранием акционеров решения об уменьшении уставного капитала Общества путем приобретения акций в целях сокращения их общего количества, погашаются при их приобретении.</w:t>
      </w:r>
    </w:p>
    <w:p w14:paraId="14A18300" w14:textId="1B4D3FD1" w:rsidR="00064453" w:rsidRPr="00871611" w:rsidRDefault="00064453" w:rsidP="003B306A">
      <w:pPr>
        <w:widowControl w:val="0"/>
        <w:ind w:firstLine="709"/>
        <w:jc w:val="both"/>
        <w:rPr>
          <w:bCs/>
          <w:szCs w:val="24"/>
        </w:rPr>
      </w:pPr>
    </w:p>
    <w:sectPr w:rsidR="00064453" w:rsidRPr="00871611" w:rsidSect="001559BE">
      <w:pgSz w:w="11906" w:h="16838" w:code="9"/>
      <w:pgMar w:top="426" w:right="567" w:bottom="426" w:left="993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1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6B18FA1A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394F074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4160844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DA8041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4E493BE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85E88F2C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18A52AAE"/>
    <w:multiLevelType w:val="hybridMultilevel"/>
    <w:tmpl w:val="A3521E6E"/>
    <w:lvl w:ilvl="0" w:tplc="EC40E78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274F2"/>
    <w:multiLevelType w:val="hybridMultilevel"/>
    <w:tmpl w:val="F9CC9B32"/>
    <w:lvl w:ilvl="0" w:tplc="266663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6C3A27"/>
    <w:multiLevelType w:val="hybridMultilevel"/>
    <w:tmpl w:val="6A28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F3686"/>
    <w:multiLevelType w:val="hybridMultilevel"/>
    <w:tmpl w:val="C0CA7D30"/>
    <w:lvl w:ilvl="0" w:tplc="CA7A5D2C">
      <w:start w:val="1"/>
      <w:numFmt w:val="decimal"/>
      <w:pStyle w:val="1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336537135">
    <w:abstractNumId w:val="4"/>
  </w:num>
  <w:num w:numId="2" w16cid:durableId="2080010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6989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1904562">
    <w:abstractNumId w:val="2"/>
  </w:num>
  <w:num w:numId="5" w16cid:durableId="1965648992">
    <w:abstractNumId w:val="1"/>
  </w:num>
  <w:num w:numId="6" w16cid:durableId="1348369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EB"/>
    <w:rsid w:val="00012D9A"/>
    <w:rsid w:val="0001515D"/>
    <w:rsid w:val="0003181E"/>
    <w:rsid w:val="00064453"/>
    <w:rsid w:val="00103C0F"/>
    <w:rsid w:val="001559BE"/>
    <w:rsid w:val="001A2C89"/>
    <w:rsid w:val="001B77EB"/>
    <w:rsid w:val="00226D94"/>
    <w:rsid w:val="00265724"/>
    <w:rsid w:val="002A3776"/>
    <w:rsid w:val="002C123E"/>
    <w:rsid w:val="002E1C8B"/>
    <w:rsid w:val="003B306A"/>
    <w:rsid w:val="003C771B"/>
    <w:rsid w:val="003D49A0"/>
    <w:rsid w:val="004213EC"/>
    <w:rsid w:val="0043061C"/>
    <w:rsid w:val="005D2D30"/>
    <w:rsid w:val="005F4795"/>
    <w:rsid w:val="00643625"/>
    <w:rsid w:val="006760D9"/>
    <w:rsid w:val="00685B31"/>
    <w:rsid w:val="00722465"/>
    <w:rsid w:val="00740652"/>
    <w:rsid w:val="00756711"/>
    <w:rsid w:val="00760A63"/>
    <w:rsid w:val="007A6997"/>
    <w:rsid w:val="008143C0"/>
    <w:rsid w:val="00834FAB"/>
    <w:rsid w:val="008415E4"/>
    <w:rsid w:val="00845720"/>
    <w:rsid w:val="008555B5"/>
    <w:rsid w:val="00870F09"/>
    <w:rsid w:val="00871611"/>
    <w:rsid w:val="008D19E6"/>
    <w:rsid w:val="00916C74"/>
    <w:rsid w:val="0095517D"/>
    <w:rsid w:val="0096647B"/>
    <w:rsid w:val="0097289C"/>
    <w:rsid w:val="00987668"/>
    <w:rsid w:val="00997907"/>
    <w:rsid w:val="009B39C1"/>
    <w:rsid w:val="009B53FA"/>
    <w:rsid w:val="009C1379"/>
    <w:rsid w:val="009D3641"/>
    <w:rsid w:val="009D6FE2"/>
    <w:rsid w:val="00A00C2A"/>
    <w:rsid w:val="00A173D4"/>
    <w:rsid w:val="00A67DA0"/>
    <w:rsid w:val="00A77E3B"/>
    <w:rsid w:val="00B34BA1"/>
    <w:rsid w:val="00B811D2"/>
    <w:rsid w:val="00B94EBA"/>
    <w:rsid w:val="00BE3F81"/>
    <w:rsid w:val="00C1024A"/>
    <w:rsid w:val="00C11EEF"/>
    <w:rsid w:val="00C20BE9"/>
    <w:rsid w:val="00C22420"/>
    <w:rsid w:val="00C83524"/>
    <w:rsid w:val="00CF3342"/>
    <w:rsid w:val="00D369D6"/>
    <w:rsid w:val="00D5738A"/>
    <w:rsid w:val="00D723B6"/>
    <w:rsid w:val="00D80A7D"/>
    <w:rsid w:val="00D960D6"/>
    <w:rsid w:val="00DC151A"/>
    <w:rsid w:val="00DE40E2"/>
    <w:rsid w:val="00DF0EBE"/>
    <w:rsid w:val="00E23769"/>
    <w:rsid w:val="00E533BF"/>
    <w:rsid w:val="00E614FC"/>
    <w:rsid w:val="00E7264E"/>
    <w:rsid w:val="00E93926"/>
    <w:rsid w:val="00E96769"/>
    <w:rsid w:val="00EB0A12"/>
    <w:rsid w:val="00EF1FB4"/>
    <w:rsid w:val="00F56EDF"/>
    <w:rsid w:val="00F85F2C"/>
    <w:rsid w:val="00FA3EEB"/>
    <w:rsid w:val="00FD06E3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F455"/>
  <w15:docId w15:val="{E8C6061D-7893-4753-93EF-AE2BEC57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0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3EEB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a3">
    <w:name w:val="Гипертекстовая ссылка"/>
    <w:basedOn w:val="a0"/>
    <w:uiPriority w:val="99"/>
    <w:rsid w:val="00E614FC"/>
    <w:rPr>
      <w:color w:val="106BBE"/>
    </w:rPr>
  </w:style>
  <w:style w:type="paragraph" w:styleId="a4">
    <w:name w:val="List Paragraph"/>
    <w:basedOn w:val="a"/>
    <w:uiPriority w:val="34"/>
    <w:qFormat/>
    <w:rsid w:val="00E614FC"/>
    <w:pPr>
      <w:spacing w:after="200" w:line="276" w:lineRule="auto"/>
      <w:ind w:left="720"/>
      <w:contextualSpacing/>
    </w:pPr>
    <w:rPr>
      <w:rFonts w:ascii="Calibri" w:eastAsia="ヒラギノ角ゴ Pro W3" w:hAnsi="Calibri"/>
      <w:color w:val="000000"/>
      <w:sz w:val="22"/>
      <w:szCs w:val="24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D573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573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533BF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Фролова</dc:creator>
  <cp:lastModifiedBy>Ольга Владимировна Фролова</cp:lastModifiedBy>
  <cp:revision>69</cp:revision>
  <cp:lastPrinted>2023-05-29T10:44:00Z</cp:lastPrinted>
  <dcterms:created xsi:type="dcterms:W3CDTF">2016-04-27T12:14:00Z</dcterms:created>
  <dcterms:modified xsi:type="dcterms:W3CDTF">2024-05-20T05:01:00Z</dcterms:modified>
</cp:coreProperties>
</file>